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1BC6E45" w14:textId="6589318E" w:rsidR="009303D9" w:rsidRPr="008B6524" w:rsidRDefault="009303D9" w:rsidP="008B6524">
      <w:pPr>
        <w:pStyle w:val="papertitle"/>
        <w:spacing w:before="5pt" w:beforeAutospacing="1" w:after="5pt" w:afterAutospacing="1"/>
        <w:rPr>
          <w:kern w:val="48"/>
        </w:rPr>
      </w:pPr>
      <w:r w:rsidRPr="008B6524">
        <w:rPr>
          <w:kern w:val="48"/>
        </w:rPr>
        <w:t>Paper Title</w:t>
      </w:r>
      <w:r w:rsidR="00E8091A">
        <w:rPr>
          <w:kern w:val="48"/>
        </w:rPr>
        <w:t xml:space="preserve"> - </w:t>
      </w:r>
      <w:r w:rsidR="00E8091A" w:rsidRPr="00A53854">
        <w:rPr>
          <w:kern w:val="48"/>
        </w:rPr>
        <w:t>Only First Letters of Words Are Capital</w:t>
      </w:r>
      <w:r w:rsidR="00E8091A">
        <w:rPr>
          <w:kern w:val="48"/>
        </w:rPr>
        <w:t>ized</w:t>
      </w:r>
      <w:r w:rsidR="00E8091A">
        <w:rPr>
          <w:kern w:val="48"/>
        </w:rPr>
        <w:t xml:space="preserve"> non Bold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4444BF3E" w:rsidR="009303D9" w:rsidRPr="005B520E" w:rsidRDefault="00E8091A" w:rsidP="00E7596C">
      <w:pPr>
        <w:pStyle w:val="BodyText"/>
      </w:pPr>
      <w:r w:rsidRPr="00E8091A">
        <w:rPr>
          <w:lang w:val="en-US"/>
        </w:rPr>
        <w:t xml:space="preserve">This template, provides authors with most of the formatting specifications needed for preparing electronic versions of their </w:t>
      </w:r>
      <w:r w:rsidRPr="00E8091A">
        <w:rPr>
          <w:b/>
          <w:bCs/>
          <w:lang w:val="en-US"/>
        </w:rPr>
        <w:t xml:space="preserve">Full-text camera-ready papers </w:t>
      </w:r>
      <w:r w:rsidRPr="00E8091A">
        <w:rPr>
          <w:lang w:val="en-US"/>
        </w:rPr>
        <w:t xml:space="preserve">for </w:t>
      </w:r>
      <w:r w:rsidRPr="00E8091A">
        <w:rPr>
          <w:b/>
          <w:bCs/>
          <w:lang w:val="en-US"/>
        </w:rPr>
        <w:t>ELMA 2005 Conference</w:t>
      </w:r>
      <w:r w:rsidRPr="00E8091A">
        <w:rPr>
          <w:lang w:val="en-US"/>
        </w:rPr>
        <w:t xml:space="preserve">. </w:t>
      </w:r>
      <w:r w:rsidR="009303D9" w:rsidRPr="005B520E">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lastRenderedPageBreak/>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lastRenderedPageBreak/>
        <w:t>Figures and Tables</w:t>
      </w:r>
    </w:p>
    <w:p w14:paraId="616CC941" w14:textId="77777777" w:rsidR="009105EA" w:rsidRPr="009105EA" w:rsidRDefault="0004781E" w:rsidP="00FA4C32">
      <w:pPr>
        <w:pStyle w:val="Heading4"/>
      </w:pPr>
      <w:r>
        <w:t xml:space="preserve"> </w:t>
      </w:r>
      <w:r w:rsidR="009303D9" w:rsidRPr="005B520E">
        <w:t xml:space="preserve">Positioning Figures and Tables: </w:t>
      </w:r>
      <w:r w:rsidR="009303D9" w:rsidRPr="009105EA">
        <w:rPr>
          <w:b/>
          <w:bCs/>
          <w:i w:val="0"/>
        </w:rPr>
        <w:t xml:space="preserve">Place figures and tables at the top and bottom of columns. Avoid placing them in the middle of columns. </w:t>
      </w:r>
    </w:p>
    <w:p w14:paraId="39AD5FF2" w14:textId="5A5A9E03" w:rsidR="009303D9" w:rsidRDefault="009303D9" w:rsidP="009105EA">
      <w:pPr>
        <w:pStyle w:val="BodyText"/>
      </w:pPr>
      <w:r w:rsidRPr="009105EA">
        <w:rPr>
          <w:b/>
          <w:bCs/>
        </w:rPr>
        <w:t>Large figures and tables may span across both columns</w:t>
      </w:r>
      <w:r w:rsidR="009105EA" w:rsidRPr="009105EA">
        <w:rPr>
          <w:b/>
          <w:bCs/>
          <w:i/>
        </w:rPr>
        <w:t xml:space="preserve"> only on the top or on the bootom of the page</w:t>
      </w:r>
      <w:r w:rsidRPr="009105EA">
        <w:rPr>
          <w:b/>
          <w:bCs/>
        </w:rPr>
        <w:t>.</w:t>
      </w:r>
      <w:r w:rsidRPr="009105EA">
        <w:t xml:space="preserve"> Figure captions should be below the figures; table heads should appear above the tables. </w:t>
      </w:r>
      <w:r w:rsidRPr="009105EA">
        <w:rPr>
          <w:b/>
          <w:bCs/>
        </w:rPr>
        <w:t>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731395CF" w14:textId="77777777" w:rsidR="00E8091A" w:rsidRDefault="00E8091A" w:rsidP="00E8091A">
      <w:pPr>
        <w:pStyle w:val="BodyText"/>
        <w:spacing w:before="6pt" w:after="0pt"/>
        <w:ind w:firstLine="0pt"/>
        <w:jc w:val="center"/>
      </w:pPr>
      <w:r w:rsidRPr="00B75EBF">
        <w:rPr>
          <w:noProof/>
        </w:rPr>
        <w:drawing>
          <wp:inline distT="0" distB="0" distL="0" distR="0" wp14:anchorId="51671458" wp14:editId="7A844E67">
            <wp:extent cx="3089910" cy="1902798"/>
            <wp:effectExtent l="0" t="0" r="0" b="2540"/>
            <wp:docPr id="7008366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0.001%" b="3.025%"/>
                    <a:stretch/>
                  </pic:blipFill>
                  <pic:spPr bwMode="auto">
                    <a:xfrm>
                      <a:off x="0" y="0"/>
                      <a:ext cx="3089910" cy="1902798"/>
                    </a:xfrm>
                    <a:prstGeom prst="rect">
                      <a:avLst/>
                    </a:prstGeom>
                    <a:noFill/>
                    <a:ln>
                      <a:noFill/>
                    </a:ln>
                    <a:extLst>
                      <a:ext uri="{53640926-AAD7-44D8-BBD7-CCE9431645EC}">
                        <a14:shadowObscured xmlns:a14="http://schemas.microsoft.com/office/drawing/2010/main"/>
                      </a:ext>
                    </a:extLst>
                  </pic:spPr>
                </pic:pic>
              </a:graphicData>
            </a:graphic>
          </wp:inline>
        </w:drawing>
      </w:r>
    </w:p>
    <w:p w14:paraId="5B92E348" w14:textId="43537787" w:rsidR="00E8091A" w:rsidRDefault="00E8091A" w:rsidP="00E8091A">
      <w:pPr>
        <w:pStyle w:val="figurecaption"/>
      </w:pPr>
      <w:r>
        <w:t xml:space="preserve">Example of a figure </w:t>
      </w:r>
      <w:r w:rsidRPr="005B520E">
        <w:t>caption</w:t>
      </w:r>
      <w:r>
        <w:t xml:space="preserve">. </w:t>
      </w:r>
      <w:r w:rsidRPr="00575BCA">
        <w:rPr>
          <w:iCs/>
        </w:rPr>
        <w:t>(</w:t>
      </w:r>
      <w:r w:rsidRPr="00E8091A">
        <w:rPr>
          <w:i/>
        </w:rPr>
        <w:t>Style -</w:t>
      </w:r>
      <w:r>
        <w:rPr>
          <w:iCs/>
        </w:rPr>
        <w:t xml:space="preserve"> </w:t>
      </w:r>
      <w:r w:rsidRPr="005B0344">
        <w:rPr>
          <w:i/>
          <w:iCs/>
        </w:rPr>
        <w:t>figure caption</w:t>
      </w:r>
      <w:r w:rsidRPr="00575BCA">
        <w:rPr>
          <w:iCs/>
        </w:rPr>
        <w:t>)</w:t>
      </w:r>
    </w:p>
    <w:p w14:paraId="2B4E8B96" w14:textId="77777777" w:rsidR="00E8091A" w:rsidRDefault="00E8091A" w:rsidP="009105EA">
      <w:pPr>
        <w:pStyle w:val="BodyText"/>
        <w:ind w:firstLine="14.45pt"/>
      </w:pPr>
      <w:r w:rsidRPr="00980311">
        <w:t xml:space="preserve">We suggest that you use </w:t>
      </w:r>
      <w:r>
        <w:t xml:space="preserve">high-quality pictures </w:t>
      </w:r>
      <w:r w:rsidRPr="00980311">
        <w:t>(</w:t>
      </w:r>
      <w:r>
        <w:t xml:space="preserve">at least </w:t>
      </w:r>
      <w:r w:rsidRPr="00980311">
        <w:t>300 dpi PNG</w:t>
      </w:r>
      <w:r>
        <w:t xml:space="preserve">, </w:t>
      </w:r>
      <w:proofErr w:type="spellStart"/>
      <w:r>
        <w:t>WMF</w:t>
      </w:r>
      <w:proofErr w:type="spellEnd"/>
      <w:r w:rsidRPr="00980311">
        <w:t xml:space="preserve"> or EPS file, with all fonts embedded).</w:t>
      </w:r>
      <w:r>
        <w:t xml:space="preserve"> JPG should be used format is only for photos.</w:t>
      </w:r>
    </w:p>
    <w:p w14:paraId="6C54798D" w14:textId="7A8DC1BE"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 xml:space="preserve">The template will number citations consecutively within brackets [1]. The sentence punctuation follows the bracket [2]. </w:t>
      </w:r>
      <w:r w:rsidRPr="005B520E">
        <w:t>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0"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1"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1804C641"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44A937AC" w14:textId="77777777" w:rsidR="003179FF" w:rsidRDefault="003179FF" w:rsidP="001A3B3D">
      <w:r>
        <w:separator/>
      </w:r>
    </w:p>
  </w:endnote>
  <w:endnote w:type="continuationSeparator" w:id="0">
    <w:p w14:paraId="10B7EF17" w14:textId="77777777" w:rsidR="003179FF" w:rsidRDefault="003179F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windows-1251"/>
    <w:family w:val="roman"/>
    <w:pitch w:val="variable"/>
    <w:sig w:usb0="E0002EFF" w:usb1="C000785B" w:usb2="00000009" w:usb3="00000000" w:csb0="000001F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windows-1251"/>
    <w:family w:val="swiss"/>
    <w:pitch w:val="variable"/>
    <w:sig w:usb0="E4002EFF" w:usb1="C000247B" w:usb2="00000009" w:usb3="00000000" w:csb0="000001FF" w:csb1="00000000"/>
  </w:font>
  <w:font w:name="Calibri">
    <w:panose1 w:val="020F0502020204030204"/>
    <w:charset w:characterSet="windows-125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9E75918" w14:textId="130E85F0" w:rsidR="001A3B3D" w:rsidRPr="006F6D3D" w:rsidRDefault="00E8091A" w:rsidP="0056610F">
    <w:pPr>
      <w:pStyle w:val="Footer"/>
      <w:jc w:val="start"/>
      <w:rPr>
        <w:sz w:val="16"/>
        <w:szCs w:val="16"/>
      </w:rPr>
    </w:pPr>
    <w:r w:rsidRPr="00E8091A">
      <w:rPr>
        <w:sz w:val="16"/>
        <w:szCs w:val="16"/>
      </w:rPr>
      <w:t xml:space="preserve">979-8-3315-2636-8/25/$31.00 ©2025 </w:t>
    </w:r>
    <w:proofErr w:type="spellStart"/>
    <w:r w:rsidRPr="00E8091A">
      <w:rPr>
        <w:sz w:val="16"/>
        <w:szCs w:val="16"/>
      </w:rPr>
      <w:t>IEEE</w:t>
    </w:r>
    <w:proofErr w:type="spellEnd"/>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0827478" w14:textId="77777777" w:rsidR="003179FF" w:rsidRDefault="003179FF" w:rsidP="001A3B3D">
      <w:r>
        <w:separator/>
      </w:r>
    </w:p>
  </w:footnote>
  <w:footnote w:type="continuationSeparator" w:id="0">
    <w:p w14:paraId="55F822EF" w14:textId="77777777" w:rsidR="003179FF" w:rsidRDefault="003179F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179FF"/>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105EA"/>
    <w:rsid w:val="009303D9"/>
    <w:rsid w:val="00933C64"/>
    <w:rsid w:val="00972203"/>
    <w:rsid w:val="009F1D79"/>
    <w:rsid w:val="00A059B3"/>
    <w:rsid w:val="00A55268"/>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091A"/>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arxiv.org/abs/1312.6114" TargetMode="External"/><Relationship Id="rId5" Type="http://purl.oclc.org/ooxml/officeDocument/relationships/webSettings" Target="webSettings.xml"/><Relationship Id="rId10" Type="http://purl.oclc.org/ooxml/officeDocument/relationships/hyperlink" Target="https://codeocean.com/capsule/4989235/tree" TargetMode="External"/><Relationship Id="rId4" Type="http://purl.oclc.org/ooxml/officeDocument/relationships/settings" Target="settings.xml"/><Relationship Id="rId9" Type="http://purl.oclc.org/ooxml/officeDocument/relationships/image" Target="media/image1.emf"/></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8</TotalTime>
  <Pages>3</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zz</cp:lastModifiedBy>
  <cp:revision>6</cp:revision>
  <dcterms:created xsi:type="dcterms:W3CDTF">2024-07-16T13:42:00Z</dcterms:created>
  <dcterms:modified xsi:type="dcterms:W3CDTF">2025-04-07T14:16:00Z</dcterms:modified>
</cp:coreProperties>
</file>